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8904C" w14:textId="545A3D7D" w:rsidR="002159F4" w:rsidRPr="002159F4" w:rsidRDefault="002159F4" w:rsidP="002159F4">
      <w:pPr>
        <w:pStyle w:val="Titolo2"/>
        <w:pBdr>
          <w:bottom w:val="single" w:sz="12" w:space="1" w:color="auto"/>
        </w:pBdr>
        <w:ind w:left="0" w:firstLine="0"/>
        <w:rPr>
          <w:sz w:val="32"/>
        </w:rPr>
      </w:pPr>
      <w:r w:rsidRPr="002159F4">
        <w:rPr>
          <w:sz w:val="32"/>
        </w:rPr>
        <w:t>Allegato n. 3 – Tariffe per l’accesso agli Atti</w:t>
      </w:r>
      <w:r w:rsidR="00631AE8">
        <w:rPr>
          <w:sz w:val="32"/>
        </w:rPr>
        <w:t xml:space="preserve"> – Decreto Direttoriale n. 662/2019</w:t>
      </w:r>
    </w:p>
    <w:p w14:paraId="30499482" w14:textId="77777777" w:rsidR="002159F4" w:rsidRPr="002159F4" w:rsidRDefault="002159F4" w:rsidP="002159F4"/>
    <w:p w14:paraId="1D01595B" w14:textId="24F5D8DA" w:rsidR="00C36868" w:rsidRPr="002159F4" w:rsidRDefault="00C36868" w:rsidP="002159F4">
      <w:pPr>
        <w:spacing w:after="0" w:line="259" w:lineRule="auto"/>
        <w:ind w:left="0" w:firstLine="0"/>
        <w:jc w:val="left"/>
        <w:rPr>
          <w:rFonts w:asciiTheme="minorHAnsi" w:hAnsiTheme="minorHAnsi" w:cstheme="minorHAnsi"/>
          <w:sz w:val="24"/>
        </w:rPr>
      </w:pPr>
    </w:p>
    <w:p w14:paraId="57CDBEB7" w14:textId="77777777" w:rsidR="00C36868" w:rsidRPr="002159F4" w:rsidRDefault="00C36868" w:rsidP="002159F4">
      <w:pPr>
        <w:pStyle w:val="Titolo2"/>
        <w:ind w:left="0" w:firstLine="0"/>
        <w:rPr>
          <w:rFonts w:asciiTheme="minorHAnsi" w:hAnsiTheme="minorHAnsi" w:cstheme="minorHAnsi"/>
          <w:sz w:val="24"/>
        </w:rPr>
      </w:pPr>
      <w:r w:rsidRPr="002159F4">
        <w:rPr>
          <w:rFonts w:asciiTheme="minorHAnsi" w:hAnsiTheme="minorHAnsi" w:cstheme="minorHAnsi"/>
          <w:sz w:val="24"/>
        </w:rPr>
        <w:t xml:space="preserve">Costi di Riproduzione di atti e documenti </w:t>
      </w:r>
    </w:p>
    <w:tbl>
      <w:tblPr>
        <w:tblStyle w:val="Tabellagriglia4-colore1"/>
        <w:tblW w:w="9776" w:type="dxa"/>
        <w:tblLook w:val="04A0" w:firstRow="1" w:lastRow="0" w:firstColumn="1" w:lastColumn="0" w:noHBand="0" w:noVBand="1"/>
      </w:tblPr>
      <w:tblGrid>
        <w:gridCol w:w="7933"/>
        <w:gridCol w:w="1843"/>
      </w:tblGrid>
      <w:tr w:rsidR="002159F4" w:rsidRPr="002159F4" w14:paraId="181BC592" w14:textId="77777777" w:rsidTr="003657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vAlign w:val="center"/>
          </w:tcPr>
          <w:p w14:paraId="10100574" w14:textId="75C9CB8C" w:rsidR="002159F4" w:rsidRPr="002159F4" w:rsidRDefault="002159F4" w:rsidP="002159F4">
            <w:pPr>
              <w:spacing w:after="0" w:line="259" w:lineRule="auto"/>
              <w:ind w:left="0" w:firstLine="0"/>
              <w:jc w:val="center"/>
              <w:rPr>
                <w:rFonts w:asciiTheme="minorHAnsi" w:hAnsiTheme="minorHAnsi" w:cstheme="minorHAnsi"/>
                <w:color w:val="000000" w:themeColor="text1"/>
                <w:sz w:val="24"/>
              </w:rPr>
            </w:pPr>
            <w:r w:rsidRPr="002159F4">
              <w:rPr>
                <w:rFonts w:asciiTheme="minorHAnsi" w:hAnsiTheme="minorHAnsi" w:cstheme="minorHAnsi"/>
                <w:color w:val="000000" w:themeColor="text1"/>
                <w:sz w:val="24"/>
              </w:rPr>
              <w:t>FORMATO</w:t>
            </w:r>
          </w:p>
        </w:tc>
        <w:tc>
          <w:tcPr>
            <w:tcW w:w="1843" w:type="dxa"/>
            <w:vAlign w:val="center"/>
          </w:tcPr>
          <w:p w14:paraId="51ADEAF6" w14:textId="3419869F" w:rsidR="002159F4" w:rsidRPr="002159F4" w:rsidRDefault="002159F4" w:rsidP="002159F4">
            <w:pPr>
              <w:spacing w:after="0" w:line="259" w:lineRule="auto"/>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rPr>
            </w:pPr>
            <w:r w:rsidRPr="002159F4">
              <w:rPr>
                <w:rFonts w:asciiTheme="minorHAnsi" w:hAnsiTheme="minorHAnsi" w:cstheme="minorHAnsi"/>
                <w:color w:val="000000" w:themeColor="text1"/>
                <w:sz w:val="24"/>
              </w:rPr>
              <w:t>COSTO PER OGNI FOGLIO</w:t>
            </w:r>
            <w:r w:rsidR="00115D89">
              <w:rPr>
                <w:rFonts w:asciiTheme="minorHAnsi" w:hAnsiTheme="minorHAnsi" w:cstheme="minorHAnsi"/>
                <w:color w:val="000000" w:themeColor="text1"/>
                <w:sz w:val="24"/>
              </w:rPr>
              <w:t>*</w:t>
            </w:r>
          </w:p>
        </w:tc>
      </w:tr>
      <w:tr w:rsidR="002159F4" w:rsidRPr="002159F4" w14:paraId="3A47F33E" w14:textId="77777777" w:rsidTr="003657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14:paraId="7C774295" w14:textId="16ABCE46" w:rsidR="002159F4" w:rsidRPr="002159F4" w:rsidRDefault="002159F4" w:rsidP="00365794">
            <w:pPr>
              <w:spacing w:after="0" w:line="259" w:lineRule="auto"/>
              <w:ind w:left="0" w:firstLine="0"/>
              <w:rPr>
                <w:rFonts w:asciiTheme="minorHAnsi" w:hAnsiTheme="minorHAnsi" w:cstheme="minorHAnsi"/>
                <w:b w:val="0"/>
                <w:color w:val="000000"/>
                <w:sz w:val="24"/>
              </w:rPr>
            </w:pPr>
            <w:r w:rsidRPr="002159F4">
              <w:rPr>
                <w:rFonts w:asciiTheme="minorHAnsi" w:hAnsiTheme="minorHAnsi" w:cstheme="minorHAnsi"/>
                <w:color w:val="000000"/>
                <w:sz w:val="24"/>
              </w:rPr>
              <w:t>Formato A4 per documenti che non necessitano copertura di dati di altri soggetti</w:t>
            </w:r>
          </w:p>
        </w:tc>
        <w:tc>
          <w:tcPr>
            <w:tcW w:w="1843" w:type="dxa"/>
          </w:tcPr>
          <w:p w14:paraId="06425873" w14:textId="4D56F594" w:rsidR="002159F4" w:rsidRPr="00631AE8" w:rsidRDefault="00F50784" w:rsidP="002159F4">
            <w:pPr>
              <w:spacing w:after="0" w:line="259" w:lineRule="auto"/>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4"/>
              </w:rPr>
            </w:pPr>
            <w:r w:rsidRPr="00631AE8">
              <w:rPr>
                <w:rFonts w:asciiTheme="minorHAnsi" w:hAnsiTheme="minorHAnsi" w:cstheme="minorHAnsi"/>
                <w:b/>
                <w:color w:val="000000" w:themeColor="text1"/>
                <w:sz w:val="24"/>
              </w:rPr>
              <w:t>€ 0.</w:t>
            </w:r>
            <w:r w:rsidR="00115D89" w:rsidRPr="00631AE8">
              <w:rPr>
                <w:rFonts w:asciiTheme="minorHAnsi" w:hAnsiTheme="minorHAnsi" w:cstheme="minorHAnsi"/>
                <w:b/>
                <w:color w:val="000000" w:themeColor="text1"/>
                <w:sz w:val="24"/>
              </w:rPr>
              <w:t>25</w:t>
            </w:r>
          </w:p>
        </w:tc>
      </w:tr>
      <w:tr w:rsidR="002159F4" w:rsidRPr="002159F4" w14:paraId="5C84A863" w14:textId="77777777" w:rsidTr="00365794">
        <w:tc>
          <w:tcPr>
            <w:cnfStyle w:val="001000000000" w:firstRow="0" w:lastRow="0" w:firstColumn="1" w:lastColumn="0" w:oddVBand="0" w:evenVBand="0" w:oddHBand="0" w:evenHBand="0" w:firstRowFirstColumn="0" w:firstRowLastColumn="0" w:lastRowFirstColumn="0" w:lastRowLastColumn="0"/>
            <w:tcW w:w="7933" w:type="dxa"/>
          </w:tcPr>
          <w:p w14:paraId="754B6597" w14:textId="36E0A18D" w:rsidR="002159F4" w:rsidRPr="002159F4" w:rsidRDefault="002159F4" w:rsidP="00365794">
            <w:pPr>
              <w:spacing w:after="0" w:line="259" w:lineRule="auto"/>
              <w:ind w:left="0" w:firstLine="0"/>
              <w:rPr>
                <w:rFonts w:asciiTheme="minorHAnsi" w:hAnsiTheme="minorHAnsi" w:cstheme="minorHAnsi"/>
                <w:b w:val="0"/>
                <w:color w:val="000000"/>
                <w:sz w:val="24"/>
              </w:rPr>
            </w:pPr>
            <w:r w:rsidRPr="002159F4">
              <w:rPr>
                <w:rFonts w:asciiTheme="minorHAnsi" w:hAnsiTheme="minorHAnsi" w:cstheme="minorHAnsi"/>
                <w:color w:val="000000"/>
                <w:sz w:val="24"/>
              </w:rPr>
              <w:t>Formato A4 per documenti che necessitano copertura di dati di altri soggetti</w:t>
            </w:r>
          </w:p>
        </w:tc>
        <w:tc>
          <w:tcPr>
            <w:tcW w:w="1843" w:type="dxa"/>
          </w:tcPr>
          <w:p w14:paraId="68854A6A" w14:textId="17558AC5" w:rsidR="002159F4" w:rsidRPr="00631AE8" w:rsidRDefault="00115D89" w:rsidP="002159F4">
            <w:pPr>
              <w:spacing w:after="0" w:line="259" w:lineRule="auto"/>
              <w:ind w:left="0"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4"/>
              </w:rPr>
            </w:pPr>
            <w:r w:rsidRPr="00631AE8">
              <w:rPr>
                <w:rFonts w:asciiTheme="minorHAnsi" w:hAnsiTheme="minorHAnsi" w:cstheme="minorHAnsi"/>
                <w:b/>
                <w:color w:val="000000" w:themeColor="text1"/>
                <w:sz w:val="24"/>
              </w:rPr>
              <w:t>€ 1.00</w:t>
            </w:r>
          </w:p>
        </w:tc>
      </w:tr>
      <w:tr w:rsidR="002159F4" w:rsidRPr="002159F4" w14:paraId="29C6D683" w14:textId="77777777" w:rsidTr="003657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14:paraId="683CBCAC" w14:textId="0F4A0709" w:rsidR="002159F4" w:rsidRPr="002159F4" w:rsidRDefault="002159F4" w:rsidP="00365794">
            <w:pPr>
              <w:spacing w:after="0" w:line="259" w:lineRule="auto"/>
              <w:ind w:left="0" w:firstLine="0"/>
              <w:rPr>
                <w:rFonts w:asciiTheme="minorHAnsi" w:hAnsiTheme="minorHAnsi" w:cstheme="minorHAnsi"/>
                <w:b w:val="0"/>
                <w:color w:val="000000"/>
                <w:sz w:val="24"/>
              </w:rPr>
            </w:pPr>
            <w:r w:rsidRPr="002159F4">
              <w:rPr>
                <w:rFonts w:asciiTheme="minorHAnsi" w:hAnsiTheme="minorHAnsi" w:cstheme="minorHAnsi"/>
                <w:color w:val="000000"/>
                <w:sz w:val="24"/>
              </w:rPr>
              <w:t>Formato A3 per documenti che non necessitano copertura di dati di altri soggetti</w:t>
            </w:r>
          </w:p>
        </w:tc>
        <w:tc>
          <w:tcPr>
            <w:tcW w:w="1843" w:type="dxa"/>
          </w:tcPr>
          <w:p w14:paraId="7D1F0319" w14:textId="5B19D81A" w:rsidR="002159F4" w:rsidRPr="00631AE8" w:rsidRDefault="00115D89" w:rsidP="002159F4">
            <w:pPr>
              <w:spacing w:after="0" w:line="259" w:lineRule="auto"/>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4"/>
              </w:rPr>
            </w:pPr>
            <w:r w:rsidRPr="00631AE8">
              <w:rPr>
                <w:rFonts w:asciiTheme="minorHAnsi" w:hAnsiTheme="minorHAnsi" w:cstheme="minorHAnsi"/>
                <w:b/>
                <w:color w:val="000000" w:themeColor="text1"/>
                <w:sz w:val="24"/>
              </w:rPr>
              <w:t>€ 0.50</w:t>
            </w:r>
          </w:p>
        </w:tc>
      </w:tr>
      <w:tr w:rsidR="002159F4" w:rsidRPr="002159F4" w14:paraId="6F15376A" w14:textId="77777777" w:rsidTr="00365794">
        <w:tc>
          <w:tcPr>
            <w:cnfStyle w:val="001000000000" w:firstRow="0" w:lastRow="0" w:firstColumn="1" w:lastColumn="0" w:oddVBand="0" w:evenVBand="0" w:oddHBand="0" w:evenHBand="0" w:firstRowFirstColumn="0" w:firstRowLastColumn="0" w:lastRowFirstColumn="0" w:lastRowLastColumn="0"/>
            <w:tcW w:w="7933" w:type="dxa"/>
          </w:tcPr>
          <w:p w14:paraId="4C201FF4" w14:textId="65E96A45" w:rsidR="002159F4" w:rsidRPr="002159F4" w:rsidRDefault="002159F4" w:rsidP="00365794">
            <w:pPr>
              <w:spacing w:after="0" w:line="259" w:lineRule="auto"/>
              <w:ind w:left="0" w:firstLine="0"/>
              <w:rPr>
                <w:rFonts w:asciiTheme="minorHAnsi" w:hAnsiTheme="minorHAnsi" w:cstheme="minorHAnsi"/>
                <w:b w:val="0"/>
                <w:color w:val="000000"/>
                <w:sz w:val="24"/>
              </w:rPr>
            </w:pPr>
            <w:r w:rsidRPr="002159F4">
              <w:rPr>
                <w:rFonts w:asciiTheme="minorHAnsi" w:hAnsiTheme="minorHAnsi" w:cstheme="minorHAnsi"/>
                <w:color w:val="000000"/>
                <w:sz w:val="24"/>
              </w:rPr>
              <w:t>Formato A3 per documenti che necessitano copertura di dati di altri soggetti</w:t>
            </w:r>
          </w:p>
        </w:tc>
        <w:tc>
          <w:tcPr>
            <w:tcW w:w="1843" w:type="dxa"/>
          </w:tcPr>
          <w:p w14:paraId="0776AE9B" w14:textId="68463AC4" w:rsidR="002159F4" w:rsidRPr="00631AE8" w:rsidRDefault="00115D89" w:rsidP="002159F4">
            <w:pPr>
              <w:spacing w:after="0" w:line="259" w:lineRule="auto"/>
              <w:ind w:left="0"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4"/>
              </w:rPr>
            </w:pPr>
            <w:r w:rsidRPr="00631AE8">
              <w:rPr>
                <w:rFonts w:asciiTheme="minorHAnsi" w:hAnsiTheme="minorHAnsi" w:cstheme="minorHAnsi"/>
                <w:b/>
                <w:color w:val="000000" w:themeColor="text1"/>
                <w:sz w:val="24"/>
              </w:rPr>
              <w:t>€ 1.00</w:t>
            </w:r>
          </w:p>
        </w:tc>
      </w:tr>
      <w:tr w:rsidR="00115D89" w:rsidRPr="002159F4" w14:paraId="49679EF4" w14:textId="77777777" w:rsidTr="003657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14:paraId="3118F935" w14:textId="77777777" w:rsidR="00115D89" w:rsidRPr="002159F4" w:rsidRDefault="00115D89" w:rsidP="00365794">
            <w:pPr>
              <w:spacing w:after="0" w:line="259" w:lineRule="auto"/>
              <w:ind w:left="0" w:firstLine="0"/>
              <w:rPr>
                <w:rFonts w:asciiTheme="minorHAnsi" w:hAnsiTheme="minorHAnsi" w:cstheme="minorHAnsi"/>
                <w:color w:val="000000"/>
                <w:sz w:val="24"/>
              </w:rPr>
            </w:pPr>
          </w:p>
        </w:tc>
        <w:tc>
          <w:tcPr>
            <w:tcW w:w="1843" w:type="dxa"/>
          </w:tcPr>
          <w:p w14:paraId="261D342E" w14:textId="77777777" w:rsidR="00115D89" w:rsidRDefault="00115D89" w:rsidP="002159F4">
            <w:pPr>
              <w:spacing w:after="0" w:line="259" w:lineRule="auto"/>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0000"/>
                <w:sz w:val="24"/>
              </w:rPr>
            </w:pPr>
          </w:p>
        </w:tc>
      </w:tr>
    </w:tbl>
    <w:p w14:paraId="0FAC79F7" w14:textId="4794293F" w:rsidR="00115D89" w:rsidRDefault="00115D89" w:rsidP="002159F4">
      <w:pPr>
        <w:ind w:left="0"/>
        <w:rPr>
          <w:rFonts w:asciiTheme="minorHAnsi" w:hAnsiTheme="minorHAnsi" w:cstheme="minorHAnsi"/>
          <w:sz w:val="24"/>
        </w:rPr>
      </w:pPr>
    </w:p>
    <w:p w14:paraId="19FF314D" w14:textId="75FECF2D" w:rsidR="00115D89" w:rsidRPr="0034262F" w:rsidRDefault="00115D89" w:rsidP="002159F4">
      <w:pPr>
        <w:ind w:left="0"/>
        <w:rPr>
          <w:sz w:val="24"/>
          <w:szCs w:val="24"/>
        </w:rPr>
      </w:pPr>
      <w:r w:rsidRPr="0034262F">
        <w:rPr>
          <w:rFonts w:asciiTheme="minorHAnsi" w:hAnsiTheme="minorHAnsi" w:cstheme="minorHAnsi"/>
          <w:sz w:val="24"/>
          <w:szCs w:val="24"/>
        </w:rPr>
        <w:t>-</w:t>
      </w:r>
      <w:r w:rsidRPr="0034262F">
        <w:rPr>
          <w:sz w:val="24"/>
          <w:szCs w:val="24"/>
        </w:rPr>
        <w:t xml:space="preserve"> Per gli importi inferiori a euro 0,50 non è dovuto alcun rimborso. Al di sopra di tale importo, deve essere effettuata la riscossione dell’intera cifra. Ai fini dell’esenzione del rimborso, non è consentito frazionare la richiesta di copie relative agli stessi documenti da parte del medesimo soggetto.</w:t>
      </w:r>
    </w:p>
    <w:p w14:paraId="4B5EDF7E" w14:textId="11B0BF37" w:rsidR="00115D89" w:rsidRPr="0034262F" w:rsidRDefault="00115D89" w:rsidP="002159F4">
      <w:pPr>
        <w:ind w:left="0"/>
        <w:rPr>
          <w:sz w:val="24"/>
          <w:szCs w:val="24"/>
        </w:rPr>
      </w:pPr>
    </w:p>
    <w:p w14:paraId="44A45DAC" w14:textId="715AF224" w:rsidR="00115D89" w:rsidRPr="0034262F" w:rsidRDefault="00115D89" w:rsidP="002159F4">
      <w:pPr>
        <w:ind w:left="0"/>
        <w:rPr>
          <w:sz w:val="24"/>
          <w:szCs w:val="24"/>
        </w:rPr>
      </w:pPr>
      <w:r w:rsidRPr="0034262F">
        <w:rPr>
          <w:sz w:val="24"/>
          <w:szCs w:val="24"/>
        </w:rPr>
        <w:t>- Il costo della spedizione dei documenti è a totale carico del richiedente.</w:t>
      </w:r>
    </w:p>
    <w:p w14:paraId="49083F2C" w14:textId="5C6C4AA2" w:rsidR="00631AE8" w:rsidRPr="0034262F" w:rsidRDefault="00631AE8" w:rsidP="002159F4">
      <w:pPr>
        <w:ind w:left="0"/>
        <w:rPr>
          <w:sz w:val="24"/>
          <w:szCs w:val="24"/>
        </w:rPr>
      </w:pPr>
    </w:p>
    <w:p w14:paraId="530DFFE2" w14:textId="05A3A1F1" w:rsidR="00631AE8" w:rsidRPr="0034262F" w:rsidRDefault="00631AE8" w:rsidP="002159F4">
      <w:pPr>
        <w:ind w:left="0"/>
        <w:rPr>
          <w:sz w:val="24"/>
          <w:szCs w:val="24"/>
        </w:rPr>
      </w:pPr>
      <w:r w:rsidRPr="0034262F">
        <w:rPr>
          <w:sz w:val="24"/>
          <w:szCs w:val="24"/>
        </w:rPr>
        <w:t xml:space="preserve">- Per la spedizione tramite posta elettronica certificata di documenti archiviati in formato non modificabile nulla è dovuto. Qualora sia necessaria la scansione di documenti cartacei, i costi sono determinati in base </w:t>
      </w:r>
      <w:r w:rsidR="00F36564">
        <w:rPr>
          <w:sz w:val="24"/>
          <w:szCs w:val="24"/>
        </w:rPr>
        <w:t>alla tabella di cui sopra</w:t>
      </w:r>
    </w:p>
    <w:p w14:paraId="17A73761" w14:textId="77777777" w:rsidR="00F36564" w:rsidRDefault="00F36564" w:rsidP="002159F4">
      <w:pPr>
        <w:ind w:left="0"/>
        <w:rPr>
          <w:b/>
          <w:bCs/>
          <w:sz w:val="24"/>
          <w:szCs w:val="24"/>
        </w:rPr>
      </w:pPr>
    </w:p>
    <w:p w14:paraId="397C1FBA" w14:textId="71885EBC" w:rsidR="00631AE8" w:rsidRPr="0034262F" w:rsidRDefault="00631AE8" w:rsidP="002159F4">
      <w:pPr>
        <w:ind w:left="0"/>
        <w:rPr>
          <w:rFonts w:asciiTheme="minorHAnsi" w:hAnsiTheme="minorHAnsi" w:cstheme="minorHAnsi"/>
          <w:b/>
          <w:bCs/>
          <w:sz w:val="24"/>
          <w:szCs w:val="24"/>
        </w:rPr>
      </w:pPr>
      <w:r w:rsidRPr="0034262F">
        <w:rPr>
          <w:b/>
          <w:bCs/>
          <w:sz w:val="24"/>
          <w:szCs w:val="24"/>
        </w:rPr>
        <w:t>Diritti di ricerca e visura</w:t>
      </w:r>
    </w:p>
    <w:p w14:paraId="4FCCABD6" w14:textId="08814C42" w:rsidR="00115D89" w:rsidRPr="0034262F" w:rsidRDefault="00115D89" w:rsidP="002159F4">
      <w:pPr>
        <w:spacing w:after="25"/>
        <w:ind w:left="0"/>
        <w:rPr>
          <w:rFonts w:asciiTheme="minorHAnsi" w:hAnsiTheme="minorHAnsi" w:cstheme="minorHAnsi"/>
          <w:sz w:val="24"/>
          <w:szCs w:val="24"/>
        </w:rPr>
      </w:pPr>
    </w:p>
    <w:p w14:paraId="286F002A" w14:textId="77777777" w:rsidR="0034262F" w:rsidRPr="0034262F" w:rsidRDefault="0034262F" w:rsidP="002159F4">
      <w:pPr>
        <w:spacing w:after="25"/>
        <w:ind w:left="0"/>
        <w:rPr>
          <w:sz w:val="24"/>
          <w:szCs w:val="24"/>
        </w:rPr>
      </w:pPr>
      <w:r w:rsidRPr="0034262F">
        <w:rPr>
          <w:sz w:val="24"/>
          <w:szCs w:val="24"/>
        </w:rPr>
        <w:t xml:space="preserve">-I diritti di ricerca di cui all’articolo 25, comma 1, della legge 7 agosto 1990, n. 241, per documenti cartacei sono pari a euro 12,50 per ogni singola richiesta. </w:t>
      </w:r>
    </w:p>
    <w:p w14:paraId="2D330921" w14:textId="77777777" w:rsidR="0034262F" w:rsidRPr="0034262F" w:rsidRDefault="0034262F" w:rsidP="002159F4">
      <w:pPr>
        <w:spacing w:after="25"/>
        <w:ind w:left="0"/>
        <w:rPr>
          <w:sz w:val="24"/>
          <w:szCs w:val="24"/>
        </w:rPr>
      </w:pPr>
    </w:p>
    <w:p w14:paraId="73184DBE" w14:textId="77777777" w:rsidR="0034262F" w:rsidRPr="0034262F" w:rsidRDefault="0034262F" w:rsidP="002159F4">
      <w:pPr>
        <w:spacing w:after="25"/>
        <w:ind w:left="0"/>
        <w:rPr>
          <w:sz w:val="24"/>
          <w:szCs w:val="24"/>
        </w:rPr>
      </w:pPr>
      <w:r w:rsidRPr="0034262F">
        <w:rPr>
          <w:sz w:val="24"/>
          <w:szCs w:val="24"/>
        </w:rPr>
        <w:t>- Nulla è dovuto per i documenti presenti in formato elettronico in banche dati.</w:t>
      </w:r>
    </w:p>
    <w:p w14:paraId="061FD364" w14:textId="77777777" w:rsidR="0034262F" w:rsidRPr="0034262F" w:rsidRDefault="0034262F" w:rsidP="002159F4">
      <w:pPr>
        <w:spacing w:after="25"/>
        <w:ind w:left="0"/>
        <w:rPr>
          <w:sz w:val="24"/>
          <w:szCs w:val="24"/>
        </w:rPr>
      </w:pPr>
    </w:p>
    <w:p w14:paraId="5D421ADB" w14:textId="77777777" w:rsidR="0034262F" w:rsidRPr="0034262F" w:rsidRDefault="0034262F" w:rsidP="002159F4">
      <w:pPr>
        <w:spacing w:after="25"/>
        <w:ind w:left="0"/>
        <w:rPr>
          <w:sz w:val="24"/>
          <w:szCs w:val="24"/>
        </w:rPr>
      </w:pPr>
      <w:r w:rsidRPr="0034262F">
        <w:rPr>
          <w:sz w:val="24"/>
          <w:szCs w:val="24"/>
        </w:rPr>
        <w:t>-I diritti di visura di cui all’articolo 25, comma 1, della legge 7 agosto 1990, n. 241, dovuti anche per i documenti presenti in formato elettronico in banche dati, sono quantificati in euro 0,10 per ogni pagina richiesta.</w:t>
      </w:r>
    </w:p>
    <w:p w14:paraId="0B70CDC0" w14:textId="77777777" w:rsidR="0034262F" w:rsidRPr="0034262F" w:rsidRDefault="0034262F" w:rsidP="002159F4">
      <w:pPr>
        <w:spacing w:after="25"/>
        <w:ind w:left="0"/>
        <w:rPr>
          <w:sz w:val="24"/>
          <w:szCs w:val="24"/>
        </w:rPr>
      </w:pPr>
    </w:p>
    <w:p w14:paraId="635734CD" w14:textId="705ACAEC" w:rsidR="0034262F" w:rsidRPr="0034262F" w:rsidRDefault="0034262F" w:rsidP="002159F4">
      <w:pPr>
        <w:spacing w:after="25"/>
        <w:ind w:left="0"/>
        <w:rPr>
          <w:sz w:val="24"/>
          <w:szCs w:val="24"/>
        </w:rPr>
      </w:pPr>
      <w:r w:rsidRPr="0034262F">
        <w:rPr>
          <w:sz w:val="24"/>
          <w:szCs w:val="24"/>
        </w:rPr>
        <w:t>-</w:t>
      </w:r>
      <w:r w:rsidR="00F36564">
        <w:rPr>
          <w:sz w:val="24"/>
          <w:szCs w:val="24"/>
        </w:rPr>
        <w:t>L</w:t>
      </w:r>
      <w:r w:rsidRPr="0034262F">
        <w:rPr>
          <w:sz w:val="24"/>
          <w:szCs w:val="24"/>
        </w:rPr>
        <w:t>a visura di copie di atti o documenti è sottoposta a rimborso nella misura di € 1,00 a pagina qualora l’esercizio del diritto di accesso presupponga la copertura di dati personali nel rispetto delle disposizioni di cui al decreto legislativo 30 giugno 2003, n. 196 recante Codice in materia di protezione dei dati personali.</w:t>
      </w:r>
    </w:p>
    <w:p w14:paraId="688A11C0" w14:textId="6B6A43C0" w:rsidR="0034262F" w:rsidRDefault="0034262F" w:rsidP="002159F4">
      <w:pPr>
        <w:spacing w:after="25"/>
        <w:ind w:left="0"/>
        <w:rPr>
          <w:sz w:val="24"/>
          <w:szCs w:val="24"/>
        </w:rPr>
      </w:pPr>
    </w:p>
    <w:p w14:paraId="66B61515" w14:textId="0BC31416" w:rsidR="0034262F" w:rsidRDefault="0034262F" w:rsidP="002159F4">
      <w:pPr>
        <w:spacing w:after="25"/>
        <w:ind w:left="0"/>
        <w:rPr>
          <w:b/>
          <w:bCs/>
          <w:sz w:val="24"/>
          <w:szCs w:val="24"/>
        </w:rPr>
      </w:pPr>
      <w:r w:rsidRPr="0034262F">
        <w:rPr>
          <w:b/>
          <w:bCs/>
          <w:sz w:val="24"/>
          <w:szCs w:val="24"/>
        </w:rPr>
        <w:t>Notifica agli interessati</w:t>
      </w:r>
    </w:p>
    <w:p w14:paraId="55E6566C" w14:textId="77777777" w:rsidR="0034262F" w:rsidRPr="0034262F" w:rsidRDefault="0034262F" w:rsidP="002159F4">
      <w:pPr>
        <w:spacing w:after="25"/>
        <w:ind w:left="0"/>
        <w:rPr>
          <w:b/>
          <w:bCs/>
          <w:sz w:val="24"/>
          <w:szCs w:val="24"/>
        </w:rPr>
      </w:pPr>
    </w:p>
    <w:p w14:paraId="5968E7AC" w14:textId="31070ACC" w:rsidR="0034262F" w:rsidRPr="0034262F" w:rsidRDefault="0034262F" w:rsidP="00F36564">
      <w:pPr>
        <w:ind w:left="0"/>
        <w:rPr>
          <w:sz w:val="24"/>
          <w:szCs w:val="24"/>
        </w:rPr>
      </w:pPr>
      <w:r w:rsidRPr="0034262F">
        <w:rPr>
          <w:rFonts w:asciiTheme="minorHAnsi" w:hAnsiTheme="minorHAnsi" w:cstheme="minorHAnsi"/>
          <w:sz w:val="24"/>
          <w:szCs w:val="24"/>
        </w:rPr>
        <w:t xml:space="preserve">Qualora la richiesta di accesso agli atti comporti la notifica ai contro interessati, i costi necessari alla notifica, comprensivi delle </w:t>
      </w:r>
      <w:r w:rsidRPr="0034262F">
        <w:rPr>
          <w:rFonts w:asciiTheme="minorHAnsi" w:hAnsiTheme="minorHAnsi" w:cstheme="minorHAnsi"/>
          <w:color w:val="000000" w:themeColor="text1"/>
          <w:sz w:val="24"/>
          <w:szCs w:val="24"/>
        </w:rPr>
        <w:t xml:space="preserve">spese postali e dei costi amministrativi, sono a carico del richiedente l’accesso e sono quantificati in </w:t>
      </w:r>
      <w:r w:rsidRPr="0034262F">
        <w:rPr>
          <w:rFonts w:asciiTheme="minorHAnsi" w:hAnsiTheme="minorHAnsi" w:cstheme="minorHAnsi"/>
          <w:b/>
          <w:color w:val="000000" w:themeColor="text1"/>
          <w:sz w:val="24"/>
          <w:szCs w:val="24"/>
        </w:rPr>
        <w:t xml:space="preserve">€ 10,00 </w:t>
      </w:r>
      <w:r w:rsidRPr="0034262F">
        <w:rPr>
          <w:rFonts w:asciiTheme="minorHAnsi" w:hAnsiTheme="minorHAnsi" w:cstheme="minorHAnsi"/>
          <w:b/>
          <w:sz w:val="24"/>
          <w:szCs w:val="24"/>
        </w:rPr>
        <w:t xml:space="preserve">a contro interessato </w:t>
      </w:r>
      <w:r w:rsidRPr="0034262F">
        <w:rPr>
          <w:rFonts w:asciiTheme="minorHAnsi" w:hAnsiTheme="minorHAnsi" w:cstheme="minorHAnsi"/>
          <w:b/>
          <w:color w:val="000000" w:themeColor="text1"/>
          <w:sz w:val="24"/>
          <w:szCs w:val="24"/>
        </w:rPr>
        <w:t>(</w:t>
      </w:r>
      <w:r w:rsidRPr="0034262F">
        <w:rPr>
          <w:rFonts w:asciiTheme="minorHAnsi" w:hAnsiTheme="minorHAnsi" w:cstheme="minorHAnsi"/>
          <w:color w:val="000000" w:themeColor="text1"/>
          <w:sz w:val="24"/>
          <w:szCs w:val="24"/>
        </w:rPr>
        <w:t xml:space="preserve">€ 2,00 </w:t>
      </w:r>
      <w:r w:rsidRPr="0034262F">
        <w:rPr>
          <w:rFonts w:asciiTheme="minorHAnsi" w:hAnsiTheme="minorHAnsi" w:cstheme="minorHAnsi"/>
          <w:sz w:val="24"/>
          <w:szCs w:val="24"/>
        </w:rPr>
        <w:t>per le notifiche indirizzate a personale in effettivo servizio presso l’Istituto).</w:t>
      </w:r>
    </w:p>
    <w:p w14:paraId="7921930A" w14:textId="77777777" w:rsidR="0034262F" w:rsidRPr="0034262F" w:rsidRDefault="0034262F" w:rsidP="002159F4">
      <w:pPr>
        <w:spacing w:after="25"/>
        <w:ind w:left="0"/>
        <w:rPr>
          <w:rFonts w:asciiTheme="minorHAnsi" w:hAnsiTheme="minorHAnsi" w:cstheme="minorHAnsi"/>
          <w:sz w:val="24"/>
          <w:szCs w:val="24"/>
        </w:rPr>
      </w:pPr>
    </w:p>
    <w:p w14:paraId="3B054649" w14:textId="3142192D" w:rsidR="00C36868" w:rsidRPr="0034262F" w:rsidRDefault="00C36868" w:rsidP="002159F4">
      <w:pPr>
        <w:spacing w:after="25"/>
        <w:ind w:left="0"/>
        <w:rPr>
          <w:rFonts w:asciiTheme="minorHAnsi" w:hAnsiTheme="minorHAnsi" w:cstheme="minorHAnsi"/>
          <w:sz w:val="24"/>
          <w:szCs w:val="24"/>
        </w:rPr>
      </w:pPr>
      <w:r w:rsidRPr="0034262F">
        <w:rPr>
          <w:rFonts w:asciiTheme="minorHAnsi" w:hAnsiTheme="minorHAnsi" w:cstheme="minorHAnsi"/>
          <w:b/>
          <w:sz w:val="24"/>
          <w:szCs w:val="24"/>
        </w:rPr>
        <w:lastRenderedPageBreak/>
        <w:t xml:space="preserve">Il rilascio di copia conforme all’originale </w:t>
      </w:r>
      <w:proofErr w:type="gramStart"/>
      <w:r w:rsidRPr="0034262F">
        <w:rPr>
          <w:rFonts w:asciiTheme="minorHAnsi" w:hAnsiTheme="minorHAnsi" w:cstheme="minorHAnsi"/>
          <w:sz w:val="24"/>
          <w:szCs w:val="24"/>
        </w:rPr>
        <w:t>è soggetta</w:t>
      </w:r>
      <w:proofErr w:type="gramEnd"/>
      <w:r w:rsidRPr="0034262F">
        <w:rPr>
          <w:rFonts w:asciiTheme="minorHAnsi" w:hAnsiTheme="minorHAnsi" w:cstheme="minorHAnsi"/>
          <w:sz w:val="24"/>
          <w:szCs w:val="24"/>
        </w:rPr>
        <w:t xml:space="preserve"> all’imposta di bollo come da disposizioni vigenti in materia (DPR 642/72 e DPR 955/82 e successive modifiche e integrazioni): </w:t>
      </w:r>
    </w:p>
    <w:p w14:paraId="5466453F" w14:textId="5264662B" w:rsidR="00C36868" w:rsidRPr="0034262F" w:rsidRDefault="00C36868" w:rsidP="00365794">
      <w:pPr>
        <w:numPr>
          <w:ilvl w:val="0"/>
          <w:numId w:val="2"/>
        </w:numPr>
        <w:spacing w:before="120" w:after="120" w:line="240" w:lineRule="auto"/>
        <w:ind w:hanging="360"/>
        <w:rPr>
          <w:rFonts w:asciiTheme="minorHAnsi" w:hAnsiTheme="minorHAnsi" w:cstheme="minorHAnsi"/>
          <w:sz w:val="24"/>
          <w:szCs w:val="24"/>
        </w:rPr>
      </w:pPr>
      <w:r w:rsidRPr="0034262F">
        <w:rPr>
          <w:rFonts w:asciiTheme="minorHAnsi" w:hAnsiTheme="minorHAnsi" w:cstheme="minorHAnsi"/>
          <w:sz w:val="24"/>
          <w:szCs w:val="24"/>
        </w:rPr>
        <w:t>Istanza nr. 1 marca da bollo nella misura vigente al momento in cui se ne fa uso</w:t>
      </w:r>
    </w:p>
    <w:p w14:paraId="727B5CD9" w14:textId="77777777" w:rsidR="00C36868" w:rsidRPr="0034262F" w:rsidRDefault="00C36868" w:rsidP="00365794">
      <w:pPr>
        <w:numPr>
          <w:ilvl w:val="0"/>
          <w:numId w:val="2"/>
        </w:numPr>
        <w:spacing w:before="120" w:after="120" w:line="240" w:lineRule="auto"/>
        <w:ind w:hanging="360"/>
        <w:rPr>
          <w:rFonts w:asciiTheme="minorHAnsi" w:hAnsiTheme="minorHAnsi" w:cstheme="minorHAnsi"/>
          <w:sz w:val="24"/>
          <w:szCs w:val="24"/>
        </w:rPr>
      </w:pPr>
      <w:r w:rsidRPr="0034262F">
        <w:rPr>
          <w:rFonts w:asciiTheme="minorHAnsi" w:hAnsiTheme="minorHAnsi" w:cstheme="minorHAnsi"/>
          <w:sz w:val="24"/>
          <w:szCs w:val="24"/>
        </w:rPr>
        <w:t xml:space="preserve">Copie conformi all’originale: 1 marca da bollo per ogni </w:t>
      </w:r>
      <w:r w:rsidRPr="0034262F">
        <w:rPr>
          <w:rFonts w:asciiTheme="minorHAnsi" w:hAnsiTheme="minorHAnsi" w:cstheme="minorHAnsi"/>
          <w:b/>
          <w:sz w:val="24"/>
          <w:szCs w:val="24"/>
        </w:rPr>
        <w:t xml:space="preserve">foglio </w:t>
      </w:r>
      <w:r w:rsidRPr="0034262F">
        <w:rPr>
          <w:rFonts w:asciiTheme="minorHAnsi" w:hAnsiTheme="minorHAnsi" w:cstheme="minorHAnsi"/>
          <w:sz w:val="24"/>
          <w:szCs w:val="24"/>
        </w:rPr>
        <w:t xml:space="preserve">relativo ad un unico documento o per documento costituito da 4 pagine singole. </w:t>
      </w:r>
    </w:p>
    <w:p w14:paraId="01A5DE4E" w14:textId="77777777" w:rsidR="00C36868" w:rsidRPr="0034262F" w:rsidRDefault="00C36868" w:rsidP="002159F4">
      <w:pPr>
        <w:ind w:left="0"/>
        <w:rPr>
          <w:rFonts w:asciiTheme="minorHAnsi" w:hAnsiTheme="minorHAnsi" w:cstheme="minorHAnsi"/>
          <w:sz w:val="24"/>
          <w:szCs w:val="24"/>
        </w:rPr>
      </w:pPr>
      <w:r w:rsidRPr="0034262F">
        <w:rPr>
          <w:rFonts w:asciiTheme="minorHAnsi" w:hAnsiTheme="minorHAnsi" w:cstheme="minorHAnsi"/>
          <w:sz w:val="24"/>
          <w:szCs w:val="24"/>
        </w:rPr>
        <w:t xml:space="preserve">All’art.5 del D.P.R. 642/72, così come sostituito dall’art. 5 del D.P.R. n 955/82, viene data definizione di </w:t>
      </w:r>
      <w:r w:rsidRPr="0034262F">
        <w:rPr>
          <w:rFonts w:asciiTheme="minorHAnsi" w:hAnsiTheme="minorHAnsi" w:cstheme="minorHAnsi"/>
          <w:b/>
          <w:sz w:val="24"/>
          <w:szCs w:val="24"/>
        </w:rPr>
        <w:t>“foglio</w:t>
      </w:r>
      <w:r w:rsidRPr="0034262F">
        <w:rPr>
          <w:rFonts w:asciiTheme="minorHAnsi" w:hAnsiTheme="minorHAnsi" w:cstheme="minorHAnsi"/>
          <w:sz w:val="24"/>
          <w:szCs w:val="24"/>
        </w:rPr>
        <w:t>”, di “</w:t>
      </w:r>
      <w:r w:rsidRPr="0034262F">
        <w:rPr>
          <w:rFonts w:asciiTheme="minorHAnsi" w:hAnsiTheme="minorHAnsi" w:cstheme="minorHAnsi"/>
          <w:b/>
          <w:sz w:val="24"/>
          <w:szCs w:val="24"/>
        </w:rPr>
        <w:t>pagina</w:t>
      </w:r>
      <w:r w:rsidRPr="0034262F">
        <w:rPr>
          <w:rFonts w:asciiTheme="minorHAnsi" w:hAnsiTheme="minorHAnsi" w:cstheme="minorHAnsi"/>
          <w:sz w:val="24"/>
          <w:szCs w:val="24"/>
        </w:rPr>
        <w:t>” e di “</w:t>
      </w:r>
      <w:r w:rsidRPr="0034262F">
        <w:rPr>
          <w:rFonts w:asciiTheme="minorHAnsi" w:hAnsiTheme="minorHAnsi" w:cstheme="minorHAnsi"/>
          <w:b/>
          <w:sz w:val="24"/>
          <w:szCs w:val="24"/>
        </w:rPr>
        <w:t>copia</w:t>
      </w:r>
      <w:r w:rsidRPr="0034262F">
        <w:rPr>
          <w:rFonts w:asciiTheme="minorHAnsi" w:hAnsiTheme="minorHAnsi" w:cstheme="minorHAnsi"/>
          <w:sz w:val="24"/>
          <w:szCs w:val="24"/>
        </w:rPr>
        <w:t xml:space="preserve">”, agli effetti dell’imposta di bollo. </w:t>
      </w:r>
    </w:p>
    <w:p w14:paraId="534E1859" w14:textId="49F9199F" w:rsidR="00C36868" w:rsidRPr="0034262F" w:rsidRDefault="00C36868" w:rsidP="002159F4">
      <w:pPr>
        <w:ind w:left="0"/>
        <w:rPr>
          <w:rFonts w:asciiTheme="minorHAnsi" w:hAnsiTheme="minorHAnsi" w:cstheme="minorHAnsi"/>
          <w:sz w:val="24"/>
          <w:szCs w:val="24"/>
        </w:rPr>
      </w:pPr>
      <w:r w:rsidRPr="0034262F">
        <w:rPr>
          <w:rFonts w:asciiTheme="minorHAnsi" w:hAnsiTheme="minorHAnsi" w:cstheme="minorHAnsi"/>
          <w:sz w:val="24"/>
          <w:szCs w:val="24"/>
        </w:rPr>
        <w:t xml:space="preserve">Il </w:t>
      </w:r>
      <w:r w:rsidRPr="0034262F">
        <w:rPr>
          <w:rFonts w:asciiTheme="minorHAnsi" w:hAnsiTheme="minorHAnsi" w:cstheme="minorHAnsi"/>
          <w:b/>
          <w:sz w:val="24"/>
          <w:szCs w:val="24"/>
        </w:rPr>
        <w:t xml:space="preserve">foglio </w:t>
      </w:r>
      <w:r w:rsidRPr="0034262F">
        <w:rPr>
          <w:rFonts w:asciiTheme="minorHAnsi" w:hAnsiTheme="minorHAnsi" w:cstheme="minorHAnsi"/>
          <w:sz w:val="24"/>
          <w:szCs w:val="24"/>
        </w:rPr>
        <w:t>si intende composto da quattro facciate, sempre che queste siano unite o rilegate tra di loro</w:t>
      </w:r>
      <w:r w:rsidR="002159F4" w:rsidRPr="0034262F">
        <w:rPr>
          <w:rFonts w:asciiTheme="minorHAnsi" w:hAnsiTheme="minorHAnsi" w:cstheme="minorHAnsi"/>
          <w:sz w:val="24"/>
          <w:szCs w:val="24"/>
        </w:rPr>
        <w:t xml:space="preserve"> </w:t>
      </w:r>
      <w:r w:rsidRPr="0034262F">
        <w:rPr>
          <w:rFonts w:asciiTheme="minorHAnsi" w:hAnsiTheme="minorHAnsi" w:cstheme="minorHAnsi"/>
          <w:sz w:val="24"/>
          <w:szCs w:val="24"/>
        </w:rPr>
        <w:t xml:space="preserve">in modo da costituire un atto unico recante nell’ultima facciata la dichiarazione di conformità all’originale; per </w:t>
      </w:r>
      <w:r w:rsidRPr="0034262F">
        <w:rPr>
          <w:rFonts w:asciiTheme="minorHAnsi" w:hAnsiTheme="minorHAnsi" w:cstheme="minorHAnsi"/>
          <w:b/>
          <w:sz w:val="24"/>
          <w:szCs w:val="24"/>
        </w:rPr>
        <w:t xml:space="preserve">pagina </w:t>
      </w:r>
      <w:r w:rsidRPr="0034262F">
        <w:rPr>
          <w:rFonts w:asciiTheme="minorHAnsi" w:hAnsiTheme="minorHAnsi" w:cstheme="minorHAnsi"/>
          <w:sz w:val="24"/>
          <w:szCs w:val="24"/>
        </w:rPr>
        <w:t xml:space="preserve">si intende una facciata; per </w:t>
      </w:r>
      <w:r w:rsidRPr="0034262F">
        <w:rPr>
          <w:rFonts w:asciiTheme="minorHAnsi" w:hAnsiTheme="minorHAnsi" w:cstheme="minorHAnsi"/>
          <w:b/>
          <w:sz w:val="24"/>
          <w:szCs w:val="24"/>
        </w:rPr>
        <w:t xml:space="preserve">copia </w:t>
      </w:r>
      <w:r w:rsidRPr="0034262F">
        <w:rPr>
          <w:rFonts w:asciiTheme="minorHAnsi" w:hAnsiTheme="minorHAnsi" w:cstheme="minorHAnsi"/>
          <w:sz w:val="24"/>
          <w:szCs w:val="24"/>
        </w:rPr>
        <w:t xml:space="preserve">si intende la riproduzione, parziale o totale, di atti, documenti e registri dichiarata conforme all’originale da colui che l’ha rilasciata.  </w:t>
      </w:r>
    </w:p>
    <w:p w14:paraId="7608E925" w14:textId="77777777" w:rsidR="00C36868" w:rsidRPr="0034262F" w:rsidRDefault="00C36868" w:rsidP="002159F4">
      <w:pPr>
        <w:ind w:left="0"/>
        <w:rPr>
          <w:rFonts w:asciiTheme="minorHAnsi" w:hAnsiTheme="minorHAnsi" w:cstheme="minorHAnsi"/>
          <w:sz w:val="24"/>
          <w:szCs w:val="24"/>
        </w:rPr>
      </w:pPr>
      <w:r w:rsidRPr="0034262F">
        <w:rPr>
          <w:rFonts w:asciiTheme="minorHAnsi" w:hAnsiTheme="minorHAnsi" w:cstheme="minorHAnsi"/>
          <w:sz w:val="24"/>
          <w:szCs w:val="24"/>
        </w:rPr>
        <w:t xml:space="preserve">Nei rapporti con lo Stato l’imposta di bollo, quando è dovuta, è a carico del contribuente. (art.8 DPR 642/72, così come sostituito dall’art.8 del DPR 955/82). </w:t>
      </w:r>
    </w:p>
    <w:p w14:paraId="4EE51B70" w14:textId="5F5538E3" w:rsidR="0034262F" w:rsidRPr="0034262F" w:rsidRDefault="00C36868" w:rsidP="0034262F">
      <w:pPr>
        <w:ind w:left="0"/>
        <w:rPr>
          <w:rFonts w:asciiTheme="minorHAnsi" w:hAnsiTheme="minorHAnsi" w:cstheme="minorHAnsi"/>
          <w:sz w:val="24"/>
          <w:szCs w:val="24"/>
        </w:rPr>
      </w:pPr>
      <w:r w:rsidRPr="0034262F">
        <w:rPr>
          <w:rFonts w:asciiTheme="minorHAnsi" w:hAnsiTheme="minorHAnsi" w:cstheme="minorHAnsi"/>
          <w:sz w:val="24"/>
          <w:szCs w:val="24"/>
        </w:rPr>
        <w:t>La consegna dei documenti è subordinata alla presentazione dell’attestazione dell’avvenuto pagamento. In ogni caso il ritiro delle copie o la visione degli atti deve avvenire entro 30 giorni dalla comunicazione di accoglimento dell’istanza di accesso. Trascorso tale termine il procedimento viene archiviato, e l’interessato deve eventualmente presentare una nuova istanza per poter ottenere l’accesso</w:t>
      </w:r>
    </w:p>
    <w:p w14:paraId="637439D3" w14:textId="7CDB39ED" w:rsidR="0034262F" w:rsidRPr="0034262F" w:rsidRDefault="0034262F" w:rsidP="0034262F">
      <w:pPr>
        <w:ind w:left="0"/>
        <w:rPr>
          <w:rFonts w:asciiTheme="minorHAnsi" w:hAnsiTheme="minorHAnsi" w:cstheme="minorHAnsi"/>
          <w:sz w:val="24"/>
          <w:szCs w:val="24"/>
        </w:rPr>
      </w:pPr>
    </w:p>
    <w:p w14:paraId="527EA1BD" w14:textId="2C8277F7" w:rsidR="004F2211" w:rsidRPr="00F36564" w:rsidRDefault="0034262F" w:rsidP="00F36564">
      <w:pPr>
        <w:ind w:left="0"/>
        <w:rPr>
          <w:rFonts w:asciiTheme="minorHAnsi" w:hAnsiTheme="minorHAnsi" w:cstheme="minorHAnsi"/>
          <w:sz w:val="24"/>
          <w:szCs w:val="24"/>
        </w:rPr>
      </w:pPr>
      <w:r w:rsidRPr="00F36564">
        <w:rPr>
          <w:rFonts w:asciiTheme="minorHAnsi" w:hAnsiTheme="minorHAnsi" w:cstheme="minorHAnsi"/>
          <w:sz w:val="24"/>
          <w:szCs w:val="24"/>
        </w:rPr>
        <w:t>Le somme relative ai costi e ai diritti indicati devono essere corrisposte mediante</w:t>
      </w:r>
      <w:r w:rsidR="00F36564" w:rsidRPr="00F36564">
        <w:rPr>
          <w:rFonts w:asciiTheme="minorHAnsi" w:hAnsiTheme="minorHAnsi" w:cstheme="minorHAnsi"/>
          <w:sz w:val="24"/>
          <w:szCs w:val="24"/>
        </w:rPr>
        <w:t xml:space="preserve"> </w:t>
      </w:r>
      <w:r w:rsidRPr="00F36564">
        <w:rPr>
          <w:rFonts w:asciiTheme="minorHAnsi" w:hAnsiTheme="minorHAnsi" w:cstheme="minorHAnsi"/>
          <w:sz w:val="24"/>
          <w:szCs w:val="24"/>
        </w:rPr>
        <w:t>acquisto di marche da bollo, annullate a cura dell'Ufficio, ovvero mediante versamento da effettuarsi presso la Tesoreria Provinciale dello Stato in conto entrate Tesoro Capo 13 – Capitolo 3550 – ART. 02 denominato “Entrate eventuali e diverse concernenti il Ministero dell’Istruzione, dell’Università e della Ricerca - Somme relative a servizi resi dall'amministrazione”, il cui IBAN è: IT43K0100003245348013355002 con indicazione della causale "rimborso accesso</w:t>
      </w:r>
      <w:r w:rsidRPr="00F36564">
        <w:rPr>
          <w:sz w:val="24"/>
          <w:szCs w:val="24"/>
        </w:rPr>
        <w:t xml:space="preserve"> - L. 241/90". </w:t>
      </w:r>
    </w:p>
    <w:sectPr w:rsidR="004F2211" w:rsidRPr="00F36564" w:rsidSect="00365794">
      <w:pgSz w:w="11906" w:h="16838"/>
      <w:pgMar w:top="709"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7B98"/>
    <w:multiLevelType w:val="hybridMultilevel"/>
    <w:tmpl w:val="99BA0792"/>
    <w:lvl w:ilvl="0" w:tplc="AAD8AB78">
      <w:start w:val="1"/>
      <w:numFmt w:val="bullet"/>
      <w:lvlText w:val=""/>
      <w:lvlJc w:val="left"/>
      <w:pPr>
        <w:ind w:left="684"/>
      </w:pPr>
      <w:rPr>
        <w:rFonts w:ascii="Wingdings" w:eastAsia="Wingdings" w:hAnsi="Wingdings" w:cs="Wingdings"/>
        <w:b w:val="0"/>
        <w:i w:val="0"/>
        <w:strike w:val="0"/>
        <w:dstrike w:val="0"/>
        <w:color w:val="202020"/>
        <w:sz w:val="22"/>
        <w:szCs w:val="22"/>
        <w:u w:val="none" w:color="000000"/>
        <w:bdr w:val="none" w:sz="0" w:space="0" w:color="auto"/>
        <w:shd w:val="clear" w:color="auto" w:fill="auto"/>
        <w:vertAlign w:val="baseline"/>
      </w:rPr>
    </w:lvl>
    <w:lvl w:ilvl="1" w:tplc="A2B6D302">
      <w:start w:val="1"/>
      <w:numFmt w:val="bullet"/>
      <w:lvlText w:val="o"/>
      <w:lvlJc w:val="left"/>
      <w:pPr>
        <w:ind w:left="1728"/>
      </w:pPr>
      <w:rPr>
        <w:rFonts w:ascii="Wingdings" w:eastAsia="Wingdings" w:hAnsi="Wingdings" w:cs="Wingdings"/>
        <w:b w:val="0"/>
        <w:i w:val="0"/>
        <w:strike w:val="0"/>
        <w:dstrike w:val="0"/>
        <w:color w:val="202020"/>
        <w:sz w:val="22"/>
        <w:szCs w:val="22"/>
        <w:u w:val="none" w:color="000000"/>
        <w:bdr w:val="none" w:sz="0" w:space="0" w:color="auto"/>
        <w:shd w:val="clear" w:color="auto" w:fill="auto"/>
        <w:vertAlign w:val="baseline"/>
      </w:rPr>
    </w:lvl>
    <w:lvl w:ilvl="2" w:tplc="847C1F10">
      <w:start w:val="1"/>
      <w:numFmt w:val="bullet"/>
      <w:lvlText w:val="▪"/>
      <w:lvlJc w:val="left"/>
      <w:pPr>
        <w:ind w:left="2448"/>
      </w:pPr>
      <w:rPr>
        <w:rFonts w:ascii="Wingdings" w:eastAsia="Wingdings" w:hAnsi="Wingdings" w:cs="Wingdings"/>
        <w:b w:val="0"/>
        <w:i w:val="0"/>
        <w:strike w:val="0"/>
        <w:dstrike w:val="0"/>
        <w:color w:val="202020"/>
        <w:sz w:val="22"/>
        <w:szCs w:val="22"/>
        <w:u w:val="none" w:color="000000"/>
        <w:bdr w:val="none" w:sz="0" w:space="0" w:color="auto"/>
        <w:shd w:val="clear" w:color="auto" w:fill="auto"/>
        <w:vertAlign w:val="baseline"/>
      </w:rPr>
    </w:lvl>
    <w:lvl w:ilvl="3" w:tplc="0F4AD1A2">
      <w:start w:val="1"/>
      <w:numFmt w:val="bullet"/>
      <w:lvlText w:val="•"/>
      <w:lvlJc w:val="left"/>
      <w:pPr>
        <w:ind w:left="3168"/>
      </w:pPr>
      <w:rPr>
        <w:rFonts w:ascii="Wingdings" w:eastAsia="Wingdings" w:hAnsi="Wingdings" w:cs="Wingdings"/>
        <w:b w:val="0"/>
        <w:i w:val="0"/>
        <w:strike w:val="0"/>
        <w:dstrike w:val="0"/>
        <w:color w:val="202020"/>
        <w:sz w:val="22"/>
        <w:szCs w:val="22"/>
        <w:u w:val="none" w:color="000000"/>
        <w:bdr w:val="none" w:sz="0" w:space="0" w:color="auto"/>
        <w:shd w:val="clear" w:color="auto" w:fill="auto"/>
        <w:vertAlign w:val="baseline"/>
      </w:rPr>
    </w:lvl>
    <w:lvl w:ilvl="4" w:tplc="C8248DA2">
      <w:start w:val="1"/>
      <w:numFmt w:val="bullet"/>
      <w:lvlText w:val="o"/>
      <w:lvlJc w:val="left"/>
      <w:pPr>
        <w:ind w:left="3888"/>
      </w:pPr>
      <w:rPr>
        <w:rFonts w:ascii="Wingdings" w:eastAsia="Wingdings" w:hAnsi="Wingdings" w:cs="Wingdings"/>
        <w:b w:val="0"/>
        <w:i w:val="0"/>
        <w:strike w:val="0"/>
        <w:dstrike w:val="0"/>
        <w:color w:val="202020"/>
        <w:sz w:val="22"/>
        <w:szCs w:val="22"/>
        <w:u w:val="none" w:color="000000"/>
        <w:bdr w:val="none" w:sz="0" w:space="0" w:color="auto"/>
        <w:shd w:val="clear" w:color="auto" w:fill="auto"/>
        <w:vertAlign w:val="baseline"/>
      </w:rPr>
    </w:lvl>
    <w:lvl w:ilvl="5" w:tplc="263896A0">
      <w:start w:val="1"/>
      <w:numFmt w:val="bullet"/>
      <w:lvlText w:val="▪"/>
      <w:lvlJc w:val="left"/>
      <w:pPr>
        <w:ind w:left="4608"/>
      </w:pPr>
      <w:rPr>
        <w:rFonts w:ascii="Wingdings" w:eastAsia="Wingdings" w:hAnsi="Wingdings" w:cs="Wingdings"/>
        <w:b w:val="0"/>
        <w:i w:val="0"/>
        <w:strike w:val="0"/>
        <w:dstrike w:val="0"/>
        <w:color w:val="202020"/>
        <w:sz w:val="22"/>
        <w:szCs w:val="22"/>
        <w:u w:val="none" w:color="000000"/>
        <w:bdr w:val="none" w:sz="0" w:space="0" w:color="auto"/>
        <w:shd w:val="clear" w:color="auto" w:fill="auto"/>
        <w:vertAlign w:val="baseline"/>
      </w:rPr>
    </w:lvl>
    <w:lvl w:ilvl="6" w:tplc="F2FA19F2">
      <w:start w:val="1"/>
      <w:numFmt w:val="bullet"/>
      <w:lvlText w:val="•"/>
      <w:lvlJc w:val="left"/>
      <w:pPr>
        <w:ind w:left="5328"/>
      </w:pPr>
      <w:rPr>
        <w:rFonts w:ascii="Wingdings" w:eastAsia="Wingdings" w:hAnsi="Wingdings" w:cs="Wingdings"/>
        <w:b w:val="0"/>
        <w:i w:val="0"/>
        <w:strike w:val="0"/>
        <w:dstrike w:val="0"/>
        <w:color w:val="202020"/>
        <w:sz w:val="22"/>
        <w:szCs w:val="22"/>
        <w:u w:val="none" w:color="000000"/>
        <w:bdr w:val="none" w:sz="0" w:space="0" w:color="auto"/>
        <w:shd w:val="clear" w:color="auto" w:fill="auto"/>
        <w:vertAlign w:val="baseline"/>
      </w:rPr>
    </w:lvl>
    <w:lvl w:ilvl="7" w:tplc="B7CC7EEA">
      <w:start w:val="1"/>
      <w:numFmt w:val="bullet"/>
      <w:lvlText w:val="o"/>
      <w:lvlJc w:val="left"/>
      <w:pPr>
        <w:ind w:left="6048"/>
      </w:pPr>
      <w:rPr>
        <w:rFonts w:ascii="Wingdings" w:eastAsia="Wingdings" w:hAnsi="Wingdings" w:cs="Wingdings"/>
        <w:b w:val="0"/>
        <w:i w:val="0"/>
        <w:strike w:val="0"/>
        <w:dstrike w:val="0"/>
        <w:color w:val="202020"/>
        <w:sz w:val="22"/>
        <w:szCs w:val="22"/>
        <w:u w:val="none" w:color="000000"/>
        <w:bdr w:val="none" w:sz="0" w:space="0" w:color="auto"/>
        <w:shd w:val="clear" w:color="auto" w:fill="auto"/>
        <w:vertAlign w:val="baseline"/>
      </w:rPr>
    </w:lvl>
    <w:lvl w:ilvl="8" w:tplc="4C5602C6">
      <w:start w:val="1"/>
      <w:numFmt w:val="bullet"/>
      <w:lvlText w:val="▪"/>
      <w:lvlJc w:val="left"/>
      <w:pPr>
        <w:ind w:left="6768"/>
      </w:pPr>
      <w:rPr>
        <w:rFonts w:ascii="Wingdings" w:eastAsia="Wingdings" w:hAnsi="Wingdings" w:cs="Wingdings"/>
        <w:b w:val="0"/>
        <w:i w:val="0"/>
        <w:strike w:val="0"/>
        <w:dstrike w:val="0"/>
        <w:color w:val="202020"/>
        <w:sz w:val="22"/>
        <w:szCs w:val="22"/>
        <w:u w:val="none" w:color="000000"/>
        <w:bdr w:val="none" w:sz="0" w:space="0" w:color="auto"/>
        <w:shd w:val="clear" w:color="auto" w:fill="auto"/>
        <w:vertAlign w:val="baseline"/>
      </w:rPr>
    </w:lvl>
  </w:abstractNum>
  <w:abstractNum w:abstractNumId="1" w15:restartNumberingAfterBreak="0">
    <w:nsid w:val="16DF0CA7"/>
    <w:multiLevelType w:val="hybridMultilevel"/>
    <w:tmpl w:val="39CE0CC4"/>
    <w:lvl w:ilvl="0" w:tplc="75108378">
      <w:start w:val="1"/>
      <w:numFmt w:val="bullet"/>
      <w:lvlText w:val="─"/>
      <w:lvlJc w:val="left"/>
      <w:pPr>
        <w:ind w:left="684"/>
      </w:pPr>
      <w:rPr>
        <w:rFonts w:ascii="Calibri" w:hAnsi="Calibri" w:hint="default"/>
        <w:b w:val="0"/>
        <w:i w:val="0"/>
        <w:strike w:val="0"/>
        <w:dstrike w:val="0"/>
        <w:color w:val="202020"/>
        <w:sz w:val="22"/>
        <w:szCs w:val="22"/>
        <w:u w:val="none" w:color="000000"/>
        <w:bdr w:val="none" w:sz="0" w:space="0" w:color="auto"/>
        <w:shd w:val="clear" w:color="auto" w:fill="auto"/>
        <w:vertAlign w:val="baseline"/>
      </w:rPr>
    </w:lvl>
    <w:lvl w:ilvl="1" w:tplc="A2B6D302">
      <w:start w:val="1"/>
      <w:numFmt w:val="bullet"/>
      <w:lvlText w:val="o"/>
      <w:lvlJc w:val="left"/>
      <w:pPr>
        <w:ind w:left="1728"/>
      </w:pPr>
      <w:rPr>
        <w:rFonts w:ascii="Wingdings" w:eastAsia="Wingdings" w:hAnsi="Wingdings" w:cs="Wingdings"/>
        <w:b w:val="0"/>
        <w:i w:val="0"/>
        <w:strike w:val="0"/>
        <w:dstrike w:val="0"/>
        <w:color w:val="202020"/>
        <w:sz w:val="22"/>
        <w:szCs w:val="22"/>
        <w:u w:val="none" w:color="000000"/>
        <w:bdr w:val="none" w:sz="0" w:space="0" w:color="auto"/>
        <w:shd w:val="clear" w:color="auto" w:fill="auto"/>
        <w:vertAlign w:val="baseline"/>
      </w:rPr>
    </w:lvl>
    <w:lvl w:ilvl="2" w:tplc="847C1F10">
      <w:start w:val="1"/>
      <w:numFmt w:val="bullet"/>
      <w:lvlText w:val="▪"/>
      <w:lvlJc w:val="left"/>
      <w:pPr>
        <w:ind w:left="2448"/>
      </w:pPr>
      <w:rPr>
        <w:rFonts w:ascii="Wingdings" w:eastAsia="Wingdings" w:hAnsi="Wingdings" w:cs="Wingdings"/>
        <w:b w:val="0"/>
        <w:i w:val="0"/>
        <w:strike w:val="0"/>
        <w:dstrike w:val="0"/>
        <w:color w:val="202020"/>
        <w:sz w:val="22"/>
        <w:szCs w:val="22"/>
        <w:u w:val="none" w:color="000000"/>
        <w:bdr w:val="none" w:sz="0" w:space="0" w:color="auto"/>
        <w:shd w:val="clear" w:color="auto" w:fill="auto"/>
        <w:vertAlign w:val="baseline"/>
      </w:rPr>
    </w:lvl>
    <w:lvl w:ilvl="3" w:tplc="0F4AD1A2">
      <w:start w:val="1"/>
      <w:numFmt w:val="bullet"/>
      <w:lvlText w:val="•"/>
      <w:lvlJc w:val="left"/>
      <w:pPr>
        <w:ind w:left="3168"/>
      </w:pPr>
      <w:rPr>
        <w:rFonts w:ascii="Wingdings" w:eastAsia="Wingdings" w:hAnsi="Wingdings" w:cs="Wingdings"/>
        <w:b w:val="0"/>
        <w:i w:val="0"/>
        <w:strike w:val="0"/>
        <w:dstrike w:val="0"/>
        <w:color w:val="202020"/>
        <w:sz w:val="22"/>
        <w:szCs w:val="22"/>
        <w:u w:val="none" w:color="000000"/>
        <w:bdr w:val="none" w:sz="0" w:space="0" w:color="auto"/>
        <w:shd w:val="clear" w:color="auto" w:fill="auto"/>
        <w:vertAlign w:val="baseline"/>
      </w:rPr>
    </w:lvl>
    <w:lvl w:ilvl="4" w:tplc="C8248DA2">
      <w:start w:val="1"/>
      <w:numFmt w:val="bullet"/>
      <w:lvlText w:val="o"/>
      <w:lvlJc w:val="left"/>
      <w:pPr>
        <w:ind w:left="3888"/>
      </w:pPr>
      <w:rPr>
        <w:rFonts w:ascii="Wingdings" w:eastAsia="Wingdings" w:hAnsi="Wingdings" w:cs="Wingdings"/>
        <w:b w:val="0"/>
        <w:i w:val="0"/>
        <w:strike w:val="0"/>
        <w:dstrike w:val="0"/>
        <w:color w:val="202020"/>
        <w:sz w:val="22"/>
        <w:szCs w:val="22"/>
        <w:u w:val="none" w:color="000000"/>
        <w:bdr w:val="none" w:sz="0" w:space="0" w:color="auto"/>
        <w:shd w:val="clear" w:color="auto" w:fill="auto"/>
        <w:vertAlign w:val="baseline"/>
      </w:rPr>
    </w:lvl>
    <w:lvl w:ilvl="5" w:tplc="263896A0">
      <w:start w:val="1"/>
      <w:numFmt w:val="bullet"/>
      <w:lvlText w:val="▪"/>
      <w:lvlJc w:val="left"/>
      <w:pPr>
        <w:ind w:left="4608"/>
      </w:pPr>
      <w:rPr>
        <w:rFonts w:ascii="Wingdings" w:eastAsia="Wingdings" w:hAnsi="Wingdings" w:cs="Wingdings"/>
        <w:b w:val="0"/>
        <w:i w:val="0"/>
        <w:strike w:val="0"/>
        <w:dstrike w:val="0"/>
        <w:color w:val="202020"/>
        <w:sz w:val="22"/>
        <w:szCs w:val="22"/>
        <w:u w:val="none" w:color="000000"/>
        <w:bdr w:val="none" w:sz="0" w:space="0" w:color="auto"/>
        <w:shd w:val="clear" w:color="auto" w:fill="auto"/>
        <w:vertAlign w:val="baseline"/>
      </w:rPr>
    </w:lvl>
    <w:lvl w:ilvl="6" w:tplc="F2FA19F2">
      <w:start w:val="1"/>
      <w:numFmt w:val="bullet"/>
      <w:lvlText w:val="•"/>
      <w:lvlJc w:val="left"/>
      <w:pPr>
        <w:ind w:left="5328"/>
      </w:pPr>
      <w:rPr>
        <w:rFonts w:ascii="Wingdings" w:eastAsia="Wingdings" w:hAnsi="Wingdings" w:cs="Wingdings"/>
        <w:b w:val="0"/>
        <w:i w:val="0"/>
        <w:strike w:val="0"/>
        <w:dstrike w:val="0"/>
        <w:color w:val="202020"/>
        <w:sz w:val="22"/>
        <w:szCs w:val="22"/>
        <w:u w:val="none" w:color="000000"/>
        <w:bdr w:val="none" w:sz="0" w:space="0" w:color="auto"/>
        <w:shd w:val="clear" w:color="auto" w:fill="auto"/>
        <w:vertAlign w:val="baseline"/>
      </w:rPr>
    </w:lvl>
    <w:lvl w:ilvl="7" w:tplc="B7CC7EEA">
      <w:start w:val="1"/>
      <w:numFmt w:val="bullet"/>
      <w:lvlText w:val="o"/>
      <w:lvlJc w:val="left"/>
      <w:pPr>
        <w:ind w:left="6048"/>
      </w:pPr>
      <w:rPr>
        <w:rFonts w:ascii="Wingdings" w:eastAsia="Wingdings" w:hAnsi="Wingdings" w:cs="Wingdings"/>
        <w:b w:val="0"/>
        <w:i w:val="0"/>
        <w:strike w:val="0"/>
        <w:dstrike w:val="0"/>
        <w:color w:val="202020"/>
        <w:sz w:val="22"/>
        <w:szCs w:val="22"/>
        <w:u w:val="none" w:color="000000"/>
        <w:bdr w:val="none" w:sz="0" w:space="0" w:color="auto"/>
        <w:shd w:val="clear" w:color="auto" w:fill="auto"/>
        <w:vertAlign w:val="baseline"/>
      </w:rPr>
    </w:lvl>
    <w:lvl w:ilvl="8" w:tplc="4C5602C6">
      <w:start w:val="1"/>
      <w:numFmt w:val="bullet"/>
      <w:lvlText w:val="▪"/>
      <w:lvlJc w:val="left"/>
      <w:pPr>
        <w:ind w:left="6768"/>
      </w:pPr>
      <w:rPr>
        <w:rFonts w:ascii="Wingdings" w:eastAsia="Wingdings" w:hAnsi="Wingdings" w:cs="Wingdings"/>
        <w:b w:val="0"/>
        <w:i w:val="0"/>
        <w:strike w:val="0"/>
        <w:dstrike w:val="0"/>
        <w:color w:val="202020"/>
        <w:sz w:val="22"/>
        <w:szCs w:val="22"/>
        <w:u w:val="none" w:color="000000"/>
        <w:bdr w:val="none" w:sz="0" w:space="0" w:color="auto"/>
        <w:shd w:val="clear" w:color="auto" w:fill="auto"/>
        <w:vertAlign w:val="baseline"/>
      </w:rPr>
    </w:lvl>
  </w:abstractNum>
  <w:abstractNum w:abstractNumId="2" w15:restartNumberingAfterBreak="0">
    <w:nsid w:val="1CDB3467"/>
    <w:multiLevelType w:val="hybridMultilevel"/>
    <w:tmpl w:val="CB18E9F6"/>
    <w:lvl w:ilvl="0" w:tplc="7794D2FC">
      <w:numFmt w:val="bullet"/>
      <w:lvlText w:val=""/>
      <w:lvlJc w:val="left"/>
      <w:pPr>
        <w:ind w:left="350" w:hanging="360"/>
      </w:pPr>
      <w:rPr>
        <w:rFonts w:ascii="Symbol" w:eastAsia="Calibri" w:hAnsi="Symbol" w:cstheme="minorHAnsi" w:hint="default"/>
      </w:rPr>
    </w:lvl>
    <w:lvl w:ilvl="1" w:tplc="04100003" w:tentative="1">
      <w:start w:val="1"/>
      <w:numFmt w:val="bullet"/>
      <w:lvlText w:val="o"/>
      <w:lvlJc w:val="left"/>
      <w:pPr>
        <w:ind w:left="1070" w:hanging="360"/>
      </w:pPr>
      <w:rPr>
        <w:rFonts w:ascii="Courier New" w:hAnsi="Courier New" w:cs="Courier New" w:hint="default"/>
      </w:rPr>
    </w:lvl>
    <w:lvl w:ilvl="2" w:tplc="04100005" w:tentative="1">
      <w:start w:val="1"/>
      <w:numFmt w:val="bullet"/>
      <w:lvlText w:val=""/>
      <w:lvlJc w:val="left"/>
      <w:pPr>
        <w:ind w:left="1790" w:hanging="360"/>
      </w:pPr>
      <w:rPr>
        <w:rFonts w:ascii="Wingdings" w:hAnsi="Wingdings" w:hint="default"/>
      </w:rPr>
    </w:lvl>
    <w:lvl w:ilvl="3" w:tplc="04100001" w:tentative="1">
      <w:start w:val="1"/>
      <w:numFmt w:val="bullet"/>
      <w:lvlText w:val=""/>
      <w:lvlJc w:val="left"/>
      <w:pPr>
        <w:ind w:left="2510" w:hanging="360"/>
      </w:pPr>
      <w:rPr>
        <w:rFonts w:ascii="Symbol" w:hAnsi="Symbol" w:hint="default"/>
      </w:rPr>
    </w:lvl>
    <w:lvl w:ilvl="4" w:tplc="04100003" w:tentative="1">
      <w:start w:val="1"/>
      <w:numFmt w:val="bullet"/>
      <w:lvlText w:val="o"/>
      <w:lvlJc w:val="left"/>
      <w:pPr>
        <w:ind w:left="3230" w:hanging="360"/>
      </w:pPr>
      <w:rPr>
        <w:rFonts w:ascii="Courier New" w:hAnsi="Courier New" w:cs="Courier New" w:hint="default"/>
      </w:rPr>
    </w:lvl>
    <w:lvl w:ilvl="5" w:tplc="04100005" w:tentative="1">
      <w:start w:val="1"/>
      <w:numFmt w:val="bullet"/>
      <w:lvlText w:val=""/>
      <w:lvlJc w:val="left"/>
      <w:pPr>
        <w:ind w:left="3950" w:hanging="360"/>
      </w:pPr>
      <w:rPr>
        <w:rFonts w:ascii="Wingdings" w:hAnsi="Wingdings" w:hint="default"/>
      </w:rPr>
    </w:lvl>
    <w:lvl w:ilvl="6" w:tplc="04100001" w:tentative="1">
      <w:start w:val="1"/>
      <w:numFmt w:val="bullet"/>
      <w:lvlText w:val=""/>
      <w:lvlJc w:val="left"/>
      <w:pPr>
        <w:ind w:left="4670" w:hanging="360"/>
      </w:pPr>
      <w:rPr>
        <w:rFonts w:ascii="Symbol" w:hAnsi="Symbol" w:hint="default"/>
      </w:rPr>
    </w:lvl>
    <w:lvl w:ilvl="7" w:tplc="04100003" w:tentative="1">
      <w:start w:val="1"/>
      <w:numFmt w:val="bullet"/>
      <w:lvlText w:val="o"/>
      <w:lvlJc w:val="left"/>
      <w:pPr>
        <w:ind w:left="5390" w:hanging="360"/>
      </w:pPr>
      <w:rPr>
        <w:rFonts w:ascii="Courier New" w:hAnsi="Courier New" w:cs="Courier New" w:hint="default"/>
      </w:rPr>
    </w:lvl>
    <w:lvl w:ilvl="8" w:tplc="04100005" w:tentative="1">
      <w:start w:val="1"/>
      <w:numFmt w:val="bullet"/>
      <w:lvlText w:val=""/>
      <w:lvlJc w:val="left"/>
      <w:pPr>
        <w:ind w:left="6110" w:hanging="360"/>
      </w:pPr>
      <w:rPr>
        <w:rFonts w:ascii="Wingdings" w:hAnsi="Wingdings" w:hint="default"/>
      </w:rPr>
    </w:lvl>
  </w:abstractNum>
  <w:abstractNum w:abstractNumId="3" w15:restartNumberingAfterBreak="0">
    <w:nsid w:val="57523A3B"/>
    <w:multiLevelType w:val="hybridMultilevel"/>
    <w:tmpl w:val="52BC5C90"/>
    <w:lvl w:ilvl="0" w:tplc="D3A4EFFC">
      <w:numFmt w:val="bullet"/>
      <w:lvlText w:val="-"/>
      <w:lvlJc w:val="left"/>
      <w:pPr>
        <w:ind w:left="350" w:hanging="360"/>
      </w:pPr>
      <w:rPr>
        <w:rFonts w:ascii="Calibri" w:eastAsia="Calibri" w:hAnsi="Calibri" w:cs="Calibri" w:hint="default"/>
        <w:sz w:val="22"/>
      </w:rPr>
    </w:lvl>
    <w:lvl w:ilvl="1" w:tplc="04100003" w:tentative="1">
      <w:start w:val="1"/>
      <w:numFmt w:val="bullet"/>
      <w:lvlText w:val="o"/>
      <w:lvlJc w:val="left"/>
      <w:pPr>
        <w:ind w:left="1070" w:hanging="360"/>
      </w:pPr>
      <w:rPr>
        <w:rFonts w:ascii="Courier New" w:hAnsi="Courier New" w:cs="Courier New" w:hint="default"/>
      </w:rPr>
    </w:lvl>
    <w:lvl w:ilvl="2" w:tplc="04100005" w:tentative="1">
      <w:start w:val="1"/>
      <w:numFmt w:val="bullet"/>
      <w:lvlText w:val=""/>
      <w:lvlJc w:val="left"/>
      <w:pPr>
        <w:ind w:left="1790" w:hanging="360"/>
      </w:pPr>
      <w:rPr>
        <w:rFonts w:ascii="Wingdings" w:hAnsi="Wingdings" w:hint="default"/>
      </w:rPr>
    </w:lvl>
    <w:lvl w:ilvl="3" w:tplc="04100001" w:tentative="1">
      <w:start w:val="1"/>
      <w:numFmt w:val="bullet"/>
      <w:lvlText w:val=""/>
      <w:lvlJc w:val="left"/>
      <w:pPr>
        <w:ind w:left="2510" w:hanging="360"/>
      </w:pPr>
      <w:rPr>
        <w:rFonts w:ascii="Symbol" w:hAnsi="Symbol" w:hint="default"/>
      </w:rPr>
    </w:lvl>
    <w:lvl w:ilvl="4" w:tplc="04100003" w:tentative="1">
      <w:start w:val="1"/>
      <w:numFmt w:val="bullet"/>
      <w:lvlText w:val="o"/>
      <w:lvlJc w:val="left"/>
      <w:pPr>
        <w:ind w:left="3230" w:hanging="360"/>
      </w:pPr>
      <w:rPr>
        <w:rFonts w:ascii="Courier New" w:hAnsi="Courier New" w:cs="Courier New" w:hint="default"/>
      </w:rPr>
    </w:lvl>
    <w:lvl w:ilvl="5" w:tplc="04100005" w:tentative="1">
      <w:start w:val="1"/>
      <w:numFmt w:val="bullet"/>
      <w:lvlText w:val=""/>
      <w:lvlJc w:val="left"/>
      <w:pPr>
        <w:ind w:left="3950" w:hanging="360"/>
      </w:pPr>
      <w:rPr>
        <w:rFonts w:ascii="Wingdings" w:hAnsi="Wingdings" w:hint="default"/>
      </w:rPr>
    </w:lvl>
    <w:lvl w:ilvl="6" w:tplc="04100001" w:tentative="1">
      <w:start w:val="1"/>
      <w:numFmt w:val="bullet"/>
      <w:lvlText w:val=""/>
      <w:lvlJc w:val="left"/>
      <w:pPr>
        <w:ind w:left="4670" w:hanging="360"/>
      </w:pPr>
      <w:rPr>
        <w:rFonts w:ascii="Symbol" w:hAnsi="Symbol" w:hint="default"/>
      </w:rPr>
    </w:lvl>
    <w:lvl w:ilvl="7" w:tplc="04100003" w:tentative="1">
      <w:start w:val="1"/>
      <w:numFmt w:val="bullet"/>
      <w:lvlText w:val="o"/>
      <w:lvlJc w:val="left"/>
      <w:pPr>
        <w:ind w:left="5390" w:hanging="360"/>
      </w:pPr>
      <w:rPr>
        <w:rFonts w:ascii="Courier New" w:hAnsi="Courier New" w:cs="Courier New" w:hint="default"/>
      </w:rPr>
    </w:lvl>
    <w:lvl w:ilvl="8" w:tplc="04100005" w:tentative="1">
      <w:start w:val="1"/>
      <w:numFmt w:val="bullet"/>
      <w:lvlText w:val=""/>
      <w:lvlJc w:val="left"/>
      <w:pPr>
        <w:ind w:left="6110" w:hanging="360"/>
      </w:pPr>
      <w:rPr>
        <w:rFonts w:ascii="Wingdings" w:hAnsi="Wingdings" w:hint="default"/>
      </w:rPr>
    </w:lvl>
  </w:abstractNum>
  <w:abstractNum w:abstractNumId="4" w15:restartNumberingAfterBreak="0">
    <w:nsid w:val="71C273BD"/>
    <w:multiLevelType w:val="hybridMultilevel"/>
    <w:tmpl w:val="9510FD06"/>
    <w:lvl w:ilvl="0" w:tplc="B6624690">
      <w:numFmt w:val="bullet"/>
      <w:lvlText w:val=""/>
      <w:lvlJc w:val="left"/>
      <w:pPr>
        <w:ind w:left="401" w:hanging="360"/>
      </w:pPr>
      <w:rPr>
        <w:rFonts w:ascii="Symbol" w:eastAsia="Calibri" w:hAnsi="Symbol" w:cstheme="minorHAnsi" w:hint="default"/>
      </w:rPr>
    </w:lvl>
    <w:lvl w:ilvl="1" w:tplc="04100003" w:tentative="1">
      <w:start w:val="1"/>
      <w:numFmt w:val="bullet"/>
      <w:lvlText w:val="o"/>
      <w:lvlJc w:val="left"/>
      <w:pPr>
        <w:ind w:left="1121" w:hanging="360"/>
      </w:pPr>
      <w:rPr>
        <w:rFonts w:ascii="Courier New" w:hAnsi="Courier New" w:cs="Courier New" w:hint="default"/>
      </w:rPr>
    </w:lvl>
    <w:lvl w:ilvl="2" w:tplc="04100005" w:tentative="1">
      <w:start w:val="1"/>
      <w:numFmt w:val="bullet"/>
      <w:lvlText w:val=""/>
      <w:lvlJc w:val="left"/>
      <w:pPr>
        <w:ind w:left="1841" w:hanging="360"/>
      </w:pPr>
      <w:rPr>
        <w:rFonts w:ascii="Wingdings" w:hAnsi="Wingdings" w:hint="default"/>
      </w:rPr>
    </w:lvl>
    <w:lvl w:ilvl="3" w:tplc="04100001" w:tentative="1">
      <w:start w:val="1"/>
      <w:numFmt w:val="bullet"/>
      <w:lvlText w:val=""/>
      <w:lvlJc w:val="left"/>
      <w:pPr>
        <w:ind w:left="2561" w:hanging="360"/>
      </w:pPr>
      <w:rPr>
        <w:rFonts w:ascii="Symbol" w:hAnsi="Symbol" w:hint="default"/>
      </w:rPr>
    </w:lvl>
    <w:lvl w:ilvl="4" w:tplc="04100003" w:tentative="1">
      <w:start w:val="1"/>
      <w:numFmt w:val="bullet"/>
      <w:lvlText w:val="o"/>
      <w:lvlJc w:val="left"/>
      <w:pPr>
        <w:ind w:left="3281" w:hanging="360"/>
      </w:pPr>
      <w:rPr>
        <w:rFonts w:ascii="Courier New" w:hAnsi="Courier New" w:cs="Courier New" w:hint="default"/>
      </w:rPr>
    </w:lvl>
    <w:lvl w:ilvl="5" w:tplc="04100005" w:tentative="1">
      <w:start w:val="1"/>
      <w:numFmt w:val="bullet"/>
      <w:lvlText w:val=""/>
      <w:lvlJc w:val="left"/>
      <w:pPr>
        <w:ind w:left="4001" w:hanging="360"/>
      </w:pPr>
      <w:rPr>
        <w:rFonts w:ascii="Wingdings" w:hAnsi="Wingdings" w:hint="default"/>
      </w:rPr>
    </w:lvl>
    <w:lvl w:ilvl="6" w:tplc="04100001" w:tentative="1">
      <w:start w:val="1"/>
      <w:numFmt w:val="bullet"/>
      <w:lvlText w:val=""/>
      <w:lvlJc w:val="left"/>
      <w:pPr>
        <w:ind w:left="4721" w:hanging="360"/>
      </w:pPr>
      <w:rPr>
        <w:rFonts w:ascii="Symbol" w:hAnsi="Symbol" w:hint="default"/>
      </w:rPr>
    </w:lvl>
    <w:lvl w:ilvl="7" w:tplc="04100003" w:tentative="1">
      <w:start w:val="1"/>
      <w:numFmt w:val="bullet"/>
      <w:lvlText w:val="o"/>
      <w:lvlJc w:val="left"/>
      <w:pPr>
        <w:ind w:left="5441" w:hanging="360"/>
      </w:pPr>
      <w:rPr>
        <w:rFonts w:ascii="Courier New" w:hAnsi="Courier New" w:cs="Courier New" w:hint="default"/>
      </w:rPr>
    </w:lvl>
    <w:lvl w:ilvl="8" w:tplc="04100005" w:tentative="1">
      <w:start w:val="1"/>
      <w:numFmt w:val="bullet"/>
      <w:lvlText w:val=""/>
      <w:lvlJc w:val="left"/>
      <w:pPr>
        <w:ind w:left="6161" w:hanging="360"/>
      </w:pPr>
      <w:rPr>
        <w:rFonts w:ascii="Wingdings" w:hAnsi="Wingdings" w:hint="default"/>
      </w:rPr>
    </w:lvl>
  </w:abstractNum>
  <w:num w:numId="1" w16cid:durableId="887911946">
    <w:abstractNumId w:val="0"/>
  </w:num>
  <w:num w:numId="2" w16cid:durableId="803426954">
    <w:abstractNumId w:val="1"/>
  </w:num>
  <w:num w:numId="3" w16cid:durableId="507722313">
    <w:abstractNumId w:val="2"/>
  </w:num>
  <w:num w:numId="4" w16cid:durableId="1362705630">
    <w:abstractNumId w:val="4"/>
  </w:num>
  <w:num w:numId="5" w16cid:durableId="522789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868"/>
    <w:rsid w:val="00115D89"/>
    <w:rsid w:val="002159F4"/>
    <w:rsid w:val="0034262F"/>
    <w:rsid w:val="00365794"/>
    <w:rsid w:val="004A06C0"/>
    <w:rsid w:val="004F2211"/>
    <w:rsid w:val="00631AE8"/>
    <w:rsid w:val="009A161E"/>
    <w:rsid w:val="00C36868"/>
    <w:rsid w:val="00EB6AB1"/>
    <w:rsid w:val="00F36564"/>
    <w:rsid w:val="00F507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40C14"/>
  <w15:chartTrackingRefBased/>
  <w15:docId w15:val="{848403E9-E5F6-41C9-A548-9D09B3AF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159F4"/>
    <w:pPr>
      <w:spacing w:after="5" w:line="249" w:lineRule="auto"/>
      <w:ind w:left="51" w:hanging="10"/>
      <w:jc w:val="both"/>
    </w:pPr>
    <w:rPr>
      <w:rFonts w:ascii="Calibri" w:eastAsia="Calibri" w:hAnsi="Calibri" w:cs="Calibri"/>
      <w:color w:val="202020"/>
      <w:lang w:eastAsia="it-IT"/>
    </w:rPr>
  </w:style>
  <w:style w:type="paragraph" w:styleId="Titolo2">
    <w:name w:val="heading 2"/>
    <w:next w:val="Normale"/>
    <w:link w:val="Titolo2Carattere"/>
    <w:uiPriority w:val="9"/>
    <w:unhideWhenUsed/>
    <w:qFormat/>
    <w:rsid w:val="00C36868"/>
    <w:pPr>
      <w:keepNext/>
      <w:keepLines/>
      <w:spacing w:after="0"/>
      <w:ind w:left="250" w:hanging="10"/>
      <w:outlineLvl w:val="1"/>
    </w:pPr>
    <w:rPr>
      <w:rFonts w:ascii="Calibri" w:eastAsia="Calibri" w:hAnsi="Calibri" w:cs="Calibri"/>
      <w:b/>
      <w:color w:val="2020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36868"/>
    <w:rPr>
      <w:rFonts w:ascii="Calibri" w:eastAsia="Calibri" w:hAnsi="Calibri" w:cs="Calibri"/>
      <w:b/>
      <w:color w:val="202020"/>
      <w:lang w:eastAsia="it-IT"/>
    </w:rPr>
  </w:style>
  <w:style w:type="table" w:customStyle="1" w:styleId="TableGrid">
    <w:name w:val="TableGrid"/>
    <w:rsid w:val="00C36868"/>
    <w:pPr>
      <w:spacing w:after="0" w:line="240" w:lineRule="auto"/>
    </w:pPr>
    <w:rPr>
      <w:rFonts w:eastAsiaTheme="minorEastAsia"/>
      <w:lang w:eastAsia="it-IT"/>
    </w:rPr>
    <w:tblPr>
      <w:tblCellMar>
        <w:top w:w="0" w:type="dxa"/>
        <w:left w:w="0" w:type="dxa"/>
        <w:bottom w:w="0" w:type="dxa"/>
        <w:right w:w="0" w:type="dxa"/>
      </w:tblCellMar>
    </w:tblPr>
  </w:style>
  <w:style w:type="table" w:styleId="Grigliatabella">
    <w:name w:val="Table Grid"/>
    <w:basedOn w:val="Tabellanormale"/>
    <w:uiPriority w:val="39"/>
    <w:rsid w:val="00215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4-colore1">
    <w:name w:val="Grid Table 4 Accent 1"/>
    <w:basedOn w:val="Tabellanormale"/>
    <w:uiPriority w:val="49"/>
    <w:rsid w:val="002159F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Paragrafoelenco">
    <w:name w:val="List Paragraph"/>
    <w:basedOn w:val="Normale"/>
    <w:uiPriority w:val="34"/>
    <w:qFormat/>
    <w:rsid w:val="00115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3812</Characters>
  <Application>Microsoft Office Word</Application>
  <DocSecurity>0</DocSecurity>
  <Lines>31</Lines>
  <Paragraphs>8</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
      <vt:lpstr>    Allegato n. 3 – Tariffe per l’accesso agli Atti – Decreto Direttoriale n. 662/20</vt:lpstr>
      <vt:lpstr>    Costi di Riproduzione di atti e documenti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dc:creator>
  <cp:keywords/>
  <dc:description/>
  <cp:lastModifiedBy>roberta sorbo</cp:lastModifiedBy>
  <cp:revision>2</cp:revision>
  <dcterms:created xsi:type="dcterms:W3CDTF">2023-06-20T09:12:00Z</dcterms:created>
  <dcterms:modified xsi:type="dcterms:W3CDTF">2023-06-20T09:12:00Z</dcterms:modified>
</cp:coreProperties>
</file>